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68" w:rsidRPr="00023568" w:rsidRDefault="00023568">
      <w:pPr>
        <w:pStyle w:val="ConsPlusNormal"/>
        <w:ind w:firstLine="540"/>
        <w:jc w:val="both"/>
        <w:rPr>
          <w:color w:val="000000" w:themeColor="text1"/>
        </w:rPr>
      </w:pPr>
      <w:r w:rsidRPr="00023568">
        <w:rPr>
          <w:b/>
          <w:color w:val="000000" w:themeColor="text1"/>
        </w:rPr>
        <w:t>Вопрос:</w:t>
      </w:r>
      <w:r w:rsidRPr="00023568">
        <w:rPr>
          <w:color w:val="000000" w:themeColor="text1"/>
        </w:rPr>
        <w:t xml:space="preserve"> О ставке земельного налога в отношении земельных участков из земель сельскохозяйственного назначения и земель в составе зон сельскохозяйственного использования в населенных пунктах.</w:t>
      </w:r>
      <w:bookmarkStart w:id="0" w:name="_GoBack"/>
      <w:bookmarkEnd w:id="0"/>
    </w:p>
    <w:p w:rsidR="00023568" w:rsidRPr="00023568" w:rsidRDefault="00023568">
      <w:pPr>
        <w:pStyle w:val="ConsPlusNormal"/>
        <w:ind w:firstLine="540"/>
        <w:jc w:val="both"/>
        <w:rPr>
          <w:color w:val="000000" w:themeColor="text1"/>
        </w:rPr>
      </w:pPr>
    </w:p>
    <w:p w:rsidR="00023568" w:rsidRPr="00023568" w:rsidRDefault="00023568">
      <w:pPr>
        <w:pStyle w:val="ConsPlusNormal"/>
        <w:ind w:firstLine="540"/>
        <w:jc w:val="both"/>
        <w:rPr>
          <w:color w:val="000000" w:themeColor="text1"/>
        </w:rPr>
      </w:pPr>
      <w:r w:rsidRPr="00023568">
        <w:rPr>
          <w:b/>
          <w:color w:val="000000" w:themeColor="text1"/>
        </w:rPr>
        <w:t>Ответ:</w:t>
      </w:r>
    </w:p>
    <w:p w:rsidR="00023568" w:rsidRPr="00023568" w:rsidRDefault="00023568">
      <w:pPr>
        <w:pStyle w:val="ConsPlusTitle"/>
        <w:jc w:val="center"/>
        <w:rPr>
          <w:color w:val="000000" w:themeColor="text1"/>
        </w:rPr>
      </w:pPr>
      <w:r w:rsidRPr="00023568">
        <w:rPr>
          <w:color w:val="000000" w:themeColor="text1"/>
        </w:rPr>
        <w:t>МИНИСТЕРСТВО ФИНАНСОВ РОССИЙСКОЙ ФЕДЕРАЦИИ</w:t>
      </w:r>
    </w:p>
    <w:p w:rsidR="00023568" w:rsidRPr="00023568" w:rsidRDefault="00023568">
      <w:pPr>
        <w:pStyle w:val="ConsPlusTitle"/>
        <w:jc w:val="center"/>
        <w:rPr>
          <w:color w:val="000000" w:themeColor="text1"/>
        </w:rPr>
      </w:pPr>
    </w:p>
    <w:p w:rsidR="00023568" w:rsidRPr="00023568" w:rsidRDefault="00023568">
      <w:pPr>
        <w:pStyle w:val="ConsPlusTitle"/>
        <w:jc w:val="center"/>
        <w:rPr>
          <w:color w:val="000000" w:themeColor="text1"/>
        </w:rPr>
      </w:pPr>
      <w:r w:rsidRPr="00023568">
        <w:rPr>
          <w:color w:val="000000" w:themeColor="text1"/>
        </w:rPr>
        <w:t>ПИСЬМО</w:t>
      </w:r>
    </w:p>
    <w:p w:rsidR="00023568" w:rsidRPr="00023568" w:rsidRDefault="00023568">
      <w:pPr>
        <w:pStyle w:val="ConsPlusTitle"/>
        <w:jc w:val="center"/>
        <w:rPr>
          <w:color w:val="000000" w:themeColor="text1"/>
        </w:rPr>
      </w:pPr>
      <w:r w:rsidRPr="00023568">
        <w:rPr>
          <w:color w:val="000000" w:themeColor="text1"/>
        </w:rPr>
        <w:t>от 22 марта 2016 г. N 03-05-05-02/15859</w:t>
      </w:r>
    </w:p>
    <w:p w:rsidR="00023568" w:rsidRPr="00023568" w:rsidRDefault="00023568">
      <w:pPr>
        <w:pStyle w:val="ConsPlusNormal"/>
        <w:ind w:firstLine="540"/>
        <w:jc w:val="both"/>
        <w:rPr>
          <w:color w:val="000000" w:themeColor="text1"/>
        </w:rPr>
      </w:pPr>
    </w:p>
    <w:p w:rsidR="00023568" w:rsidRPr="00023568" w:rsidRDefault="00023568">
      <w:pPr>
        <w:pStyle w:val="ConsPlusNormal"/>
        <w:ind w:firstLine="540"/>
        <w:jc w:val="both"/>
        <w:rPr>
          <w:color w:val="000000" w:themeColor="text1"/>
        </w:rPr>
      </w:pPr>
      <w:r w:rsidRPr="00023568">
        <w:rPr>
          <w:color w:val="000000" w:themeColor="text1"/>
        </w:rPr>
        <w:t>Департамент налоговой и таможенно-тарифной политики рассмотрел обращение и сообщает, что ввиду неясности поставленного в нем вопроса дать обоснованный ответ не представляется возможным.</w:t>
      </w:r>
    </w:p>
    <w:p w:rsidR="00023568" w:rsidRPr="00023568" w:rsidRDefault="00023568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023568">
        <w:rPr>
          <w:color w:val="000000" w:themeColor="text1"/>
        </w:rPr>
        <w:t xml:space="preserve">Одновременно отмечаем, что в соответствии с </w:t>
      </w:r>
      <w:hyperlink r:id="rId5" w:history="1">
        <w:r w:rsidRPr="00023568">
          <w:rPr>
            <w:color w:val="000000" w:themeColor="text1"/>
          </w:rPr>
          <w:t>пунктом 1 статьи 387</w:t>
        </w:r>
      </w:hyperlink>
      <w:r w:rsidRPr="00023568">
        <w:rPr>
          <w:color w:val="000000" w:themeColor="text1"/>
        </w:rPr>
        <w:t xml:space="preserve"> Налогового кодекса Российской Федерации (далее - Кодекс) земельный налог устанавливается Кодексом и нормативными правовыми актами представительных органов муниципальных образований (законами городов федерального значения Москвы, Санкт-Петербурга и Севастополя), вводится в действие и прекращает действовать в соответствии с Кодексом и нормативными правовыми актами представительных органов муниципальных образований (законами городов федерального значения Москвы, Санкт-Петербурга</w:t>
      </w:r>
      <w:proofErr w:type="gramEnd"/>
      <w:r w:rsidRPr="00023568">
        <w:rPr>
          <w:color w:val="000000" w:themeColor="text1"/>
        </w:rPr>
        <w:t xml:space="preserve"> и Севастополя) и </w:t>
      </w:r>
      <w:proofErr w:type="gramStart"/>
      <w:r w:rsidRPr="00023568">
        <w:rPr>
          <w:color w:val="000000" w:themeColor="text1"/>
        </w:rPr>
        <w:t>обязателен</w:t>
      </w:r>
      <w:proofErr w:type="gramEnd"/>
      <w:r w:rsidRPr="00023568">
        <w:rPr>
          <w:color w:val="000000" w:themeColor="text1"/>
        </w:rPr>
        <w:t xml:space="preserve"> к уплате на территориях этих муниципальных образований и указанных субъектов Российской Федерации.</w:t>
      </w:r>
    </w:p>
    <w:p w:rsidR="00023568" w:rsidRPr="00023568" w:rsidRDefault="00023568">
      <w:pPr>
        <w:pStyle w:val="ConsPlusNormal"/>
        <w:ind w:firstLine="540"/>
        <w:jc w:val="both"/>
        <w:rPr>
          <w:color w:val="000000" w:themeColor="text1"/>
        </w:rPr>
      </w:pPr>
      <w:hyperlink r:id="rId6" w:history="1">
        <w:r w:rsidRPr="00023568">
          <w:rPr>
            <w:color w:val="000000" w:themeColor="text1"/>
          </w:rPr>
          <w:t>Пунктом 1 статьи 394</w:t>
        </w:r>
      </w:hyperlink>
      <w:r w:rsidRPr="00023568">
        <w:rPr>
          <w:color w:val="000000" w:themeColor="text1"/>
        </w:rPr>
        <w:t xml:space="preserve"> Кодекса определено, что налоговые ставки для исчисления земельного налога устанавливаются нормативными правовыми актами представительных органов муниципальных образований (законами городов федерального значения Москвы, Санкт-Петербурга и Севастополя) и не могут превышать размеров, установленных в указанном </w:t>
      </w:r>
      <w:hyperlink r:id="rId7" w:history="1">
        <w:r w:rsidRPr="00023568">
          <w:rPr>
            <w:color w:val="000000" w:themeColor="text1"/>
          </w:rPr>
          <w:t>пункте статьи 394</w:t>
        </w:r>
      </w:hyperlink>
      <w:r w:rsidRPr="00023568">
        <w:rPr>
          <w:color w:val="000000" w:themeColor="text1"/>
        </w:rPr>
        <w:t xml:space="preserve"> Кодекса.</w:t>
      </w:r>
    </w:p>
    <w:p w:rsidR="00023568" w:rsidRPr="00023568" w:rsidRDefault="00023568">
      <w:pPr>
        <w:pStyle w:val="ConsPlusNormal"/>
        <w:ind w:firstLine="540"/>
        <w:jc w:val="both"/>
        <w:rPr>
          <w:color w:val="000000" w:themeColor="text1"/>
        </w:rPr>
      </w:pPr>
      <w:r w:rsidRPr="00023568">
        <w:rPr>
          <w:color w:val="000000" w:themeColor="text1"/>
        </w:rPr>
        <w:t>Так,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производства, размер налоговой ставки для исчисления земельного налога не может превышать 0,3 процента кадастровой стоимости земельного участка.</w:t>
      </w:r>
    </w:p>
    <w:p w:rsidR="00023568" w:rsidRPr="00023568" w:rsidRDefault="00023568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023568">
        <w:rPr>
          <w:color w:val="000000" w:themeColor="text1"/>
        </w:rPr>
        <w:t xml:space="preserve">Согласно судебной практике, в частности, </w:t>
      </w:r>
      <w:hyperlink r:id="rId8" w:history="1">
        <w:r w:rsidRPr="00023568">
          <w:rPr>
            <w:color w:val="000000" w:themeColor="text1"/>
          </w:rPr>
          <w:t>Определению</w:t>
        </w:r>
      </w:hyperlink>
      <w:r w:rsidRPr="00023568">
        <w:rPr>
          <w:color w:val="000000" w:themeColor="text1"/>
        </w:rPr>
        <w:t xml:space="preserve"> Высшего Арбитражного Суда Российской Федерации от 22.03.2011 N ВАС-2745/11, </w:t>
      </w:r>
      <w:hyperlink r:id="rId9" w:history="1">
        <w:r w:rsidRPr="00023568">
          <w:rPr>
            <w:color w:val="000000" w:themeColor="text1"/>
          </w:rPr>
          <w:t>Постановлению</w:t>
        </w:r>
      </w:hyperlink>
      <w:r w:rsidRPr="00023568">
        <w:rPr>
          <w:color w:val="000000" w:themeColor="text1"/>
        </w:rPr>
        <w:t xml:space="preserve"> Федерального арбитражного суда Северо-Западного округа от 17.12.2010 N А26-3024/2010 и </w:t>
      </w:r>
      <w:hyperlink r:id="rId10" w:history="1">
        <w:r w:rsidRPr="00023568">
          <w:rPr>
            <w:color w:val="000000" w:themeColor="text1"/>
          </w:rPr>
          <w:t>Постановлению</w:t>
        </w:r>
      </w:hyperlink>
      <w:r w:rsidRPr="00023568">
        <w:rPr>
          <w:color w:val="000000" w:themeColor="text1"/>
        </w:rPr>
        <w:t xml:space="preserve"> Тринадцатого арбитражного апелляционного суда от 14.09.2010 N А26-3024/2010 применение налоговой ставки земельного налога в размере 0,3 процента кадастровой стоимости земельного участка возможно при соблюдении одновременно двух условий: отнесении земельных участков</w:t>
      </w:r>
      <w:proofErr w:type="gramEnd"/>
      <w:r w:rsidRPr="00023568">
        <w:rPr>
          <w:color w:val="000000" w:themeColor="text1"/>
        </w:rPr>
        <w:t xml:space="preserve"> к землям сельскохозяйственного назначения или к землям в составе зон сельскохозяйственного использования в поселениях и их использовании для сельскохозяйственного производства согласно целевому назначению земель.</w:t>
      </w:r>
    </w:p>
    <w:p w:rsidR="00023568" w:rsidRPr="00023568" w:rsidRDefault="00023568">
      <w:pPr>
        <w:pStyle w:val="ConsPlusNormal"/>
        <w:ind w:firstLine="540"/>
        <w:jc w:val="both"/>
        <w:rPr>
          <w:color w:val="000000" w:themeColor="text1"/>
        </w:rPr>
      </w:pPr>
      <w:r w:rsidRPr="00023568">
        <w:rPr>
          <w:color w:val="000000" w:themeColor="text1"/>
        </w:rPr>
        <w:t xml:space="preserve">Также обращаем внимание, что на основании </w:t>
      </w:r>
      <w:hyperlink r:id="rId11" w:history="1">
        <w:r w:rsidRPr="00023568">
          <w:rPr>
            <w:color w:val="000000" w:themeColor="text1"/>
          </w:rPr>
          <w:t>пункта 2 статьи 34.2</w:t>
        </w:r>
      </w:hyperlink>
      <w:r w:rsidRPr="00023568">
        <w:rPr>
          <w:color w:val="000000" w:themeColor="text1"/>
        </w:rPr>
        <w:t xml:space="preserve"> Кодекса письменные разъяснения налогоплательщикам и налоговым агентам по вопросам применения законодательства субъектов Российской Федерации о налогах и сборах и нормативных правовых актов муниципальных образований о местных налогах и сборах дают соответственно финансовые органы субъектов Российской Федерации и муниципальных образований.</w:t>
      </w:r>
    </w:p>
    <w:p w:rsidR="00023568" w:rsidRPr="00023568" w:rsidRDefault="00023568">
      <w:pPr>
        <w:pStyle w:val="ConsPlusNormal"/>
        <w:ind w:firstLine="540"/>
        <w:jc w:val="both"/>
        <w:rPr>
          <w:color w:val="000000" w:themeColor="text1"/>
        </w:rPr>
      </w:pPr>
      <w:r w:rsidRPr="00023568">
        <w:rPr>
          <w:color w:val="000000" w:themeColor="text1"/>
        </w:rPr>
        <w:t>Таким образом, за предоставлением разъяснений по вопросам, связанным с применение налоговых ставок для исчисления земельного налога, установленных представительным органом муниципального образования, следует обращаться в финансовый орган муниципального образования, на территории которого располагается земельный участок.</w:t>
      </w:r>
    </w:p>
    <w:p w:rsidR="00023568" w:rsidRPr="00023568" w:rsidRDefault="00023568">
      <w:pPr>
        <w:pStyle w:val="ConsPlusNormal"/>
        <w:ind w:firstLine="540"/>
        <w:jc w:val="both"/>
        <w:rPr>
          <w:color w:val="000000" w:themeColor="text1"/>
        </w:rPr>
      </w:pPr>
    </w:p>
    <w:p w:rsidR="00023568" w:rsidRPr="00023568" w:rsidRDefault="00023568">
      <w:pPr>
        <w:pStyle w:val="ConsPlusNormal"/>
        <w:jc w:val="right"/>
        <w:rPr>
          <w:color w:val="000000" w:themeColor="text1"/>
        </w:rPr>
      </w:pPr>
      <w:r w:rsidRPr="00023568">
        <w:rPr>
          <w:color w:val="000000" w:themeColor="text1"/>
        </w:rPr>
        <w:t>Заместитель директора</w:t>
      </w:r>
    </w:p>
    <w:p w:rsidR="00023568" w:rsidRPr="00023568" w:rsidRDefault="00023568">
      <w:pPr>
        <w:pStyle w:val="ConsPlusNormal"/>
        <w:jc w:val="right"/>
        <w:rPr>
          <w:color w:val="000000" w:themeColor="text1"/>
        </w:rPr>
      </w:pPr>
      <w:r w:rsidRPr="00023568">
        <w:rPr>
          <w:color w:val="000000" w:themeColor="text1"/>
        </w:rPr>
        <w:t xml:space="preserve">Департамента </w:t>
      </w:r>
      <w:proofErr w:type="gramStart"/>
      <w:r w:rsidRPr="00023568">
        <w:rPr>
          <w:color w:val="000000" w:themeColor="text1"/>
        </w:rPr>
        <w:t>налоговой</w:t>
      </w:r>
      <w:proofErr w:type="gramEnd"/>
    </w:p>
    <w:p w:rsidR="00023568" w:rsidRPr="00023568" w:rsidRDefault="00023568">
      <w:pPr>
        <w:pStyle w:val="ConsPlusNormal"/>
        <w:jc w:val="right"/>
        <w:rPr>
          <w:color w:val="000000" w:themeColor="text1"/>
        </w:rPr>
      </w:pPr>
      <w:r w:rsidRPr="00023568">
        <w:rPr>
          <w:color w:val="000000" w:themeColor="text1"/>
        </w:rPr>
        <w:t>и таможенно-тарифной политики</w:t>
      </w:r>
    </w:p>
    <w:p w:rsidR="00023568" w:rsidRPr="00023568" w:rsidRDefault="00023568">
      <w:pPr>
        <w:pStyle w:val="ConsPlusNormal"/>
        <w:jc w:val="right"/>
        <w:rPr>
          <w:color w:val="000000" w:themeColor="text1"/>
        </w:rPr>
      </w:pPr>
      <w:r w:rsidRPr="00023568">
        <w:rPr>
          <w:color w:val="000000" w:themeColor="text1"/>
        </w:rPr>
        <w:t>В.А.ПРОКАЕВ</w:t>
      </w:r>
    </w:p>
    <w:p w:rsidR="00451B9C" w:rsidRPr="00023568" w:rsidRDefault="00023568" w:rsidP="00023568">
      <w:pPr>
        <w:pStyle w:val="ConsPlusNormal"/>
        <w:rPr>
          <w:color w:val="000000" w:themeColor="text1"/>
        </w:rPr>
      </w:pPr>
      <w:r w:rsidRPr="00023568">
        <w:rPr>
          <w:color w:val="000000" w:themeColor="text1"/>
        </w:rPr>
        <w:t>22.03.2016</w:t>
      </w:r>
    </w:p>
    <w:sectPr w:rsidR="00451B9C" w:rsidRPr="00023568" w:rsidSect="000235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68"/>
    <w:rsid w:val="00023568"/>
    <w:rsid w:val="00451B9C"/>
    <w:rsid w:val="00C0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3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3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3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3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3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3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2D7A929B9E41C1F68B0A7C92B0DAC733F467D344B7DDFA93F954B676eEU0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B2D7A929B9E41C1F68B076F87B0DAC733F564D746B0DDFA93F954B676E094E8A37EC5199FC24Ce6UAQ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2D7A929B9E41C1F68B076F87B0DAC733F564D746B0DDFA93F954B676E094E8A37EC5199FC24Ce6UAQ" TargetMode="External"/><Relationship Id="rId11" Type="http://schemas.openxmlformats.org/officeDocument/2006/relationships/hyperlink" Target="consultantplus://offline/ref=1B2D7A929B9E41C1F68B076F87B0DAC733F564D741B9DDFA93F954B676E094E8A37EC51B9EeCU6Q" TargetMode="External"/><Relationship Id="rId5" Type="http://schemas.openxmlformats.org/officeDocument/2006/relationships/hyperlink" Target="consultantplus://offline/ref=1B2D7A929B9E41C1F68B076F87B0DAC733F564D746B0DDFA93F954B676E094E8A37EC5199DC5e4U2Q" TargetMode="External"/><Relationship Id="rId10" Type="http://schemas.openxmlformats.org/officeDocument/2006/relationships/hyperlink" Target="consultantplus://offline/ref=1B2D7A929B9E41C1F68B196F80D884CB31F73EDB46B6D7A8C8A60FEB21E99EBFeEU4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2D7A929B9E41C1F68B187D8AB0DAC733FD67D242B2DDFA93F954B676eEU0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Юлия Анатольевна</dc:creator>
  <cp:lastModifiedBy>Кузнецова Юлия Анатольевна</cp:lastModifiedBy>
  <cp:revision>1</cp:revision>
  <dcterms:created xsi:type="dcterms:W3CDTF">2016-06-23T16:20:00Z</dcterms:created>
  <dcterms:modified xsi:type="dcterms:W3CDTF">2016-06-23T16:21:00Z</dcterms:modified>
</cp:coreProperties>
</file>